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3940CE">
              <w:rPr>
                <w:b/>
              </w:rPr>
              <w:t>8</w:t>
            </w:r>
            <w:bookmarkStart w:id="0" w:name="_GoBack"/>
            <w:bookmarkEnd w:id="0"/>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 xml:space="preserve">or other source of organic materials such as </w:t>
            </w:r>
            <w:proofErr w:type="spellStart"/>
            <w:r w:rsidR="00882462" w:rsidRPr="00D27337">
              <w:rPr>
                <w:rFonts w:ascii="Arial" w:hAnsi="Arial" w:cs="Arial"/>
                <w:color w:val="000000"/>
                <w:sz w:val="15"/>
                <w:szCs w:val="15"/>
              </w:rPr>
              <w:t>biosolids</w:t>
            </w:r>
            <w:proofErr w:type="spellEnd"/>
            <w:r w:rsidR="00882462" w:rsidRPr="00D27337">
              <w:rPr>
                <w:rFonts w:ascii="Arial" w:hAnsi="Arial" w:cs="Arial"/>
                <w:color w:val="000000"/>
                <w:sz w:val="15"/>
                <w:szCs w:val="15"/>
              </w:rPr>
              <w:t xml:space="preserve">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Flooring, mats, wheelchair ramps, playground cover, parking bumpers, bullet traps, hoses, bumpers, truck </w:t>
            </w:r>
            <w:proofErr w:type="spellStart"/>
            <w:r w:rsidRPr="00D27337">
              <w:rPr>
                <w:rFonts w:ascii="Arial" w:hAnsi="Arial" w:cs="Arial"/>
                <w:color w:val="000000"/>
                <w:sz w:val="15"/>
                <w:szCs w:val="15"/>
              </w:rPr>
              <w:t>bedliners</w:t>
            </w:r>
            <w:proofErr w:type="spellEnd"/>
            <w:r w:rsidRPr="00D27337">
              <w:rPr>
                <w:rFonts w:ascii="Arial" w:hAnsi="Arial" w:cs="Arial"/>
                <w:color w:val="000000"/>
                <w:sz w:val="15"/>
                <w:szCs w:val="15"/>
              </w:rPr>
              <w:t xml:space="preserve">, pads, walkways, tree ties, road surfacing, wheel chocks, rollers, traffic control products, </w:t>
            </w:r>
            <w:proofErr w:type="spellStart"/>
            <w:r w:rsidRPr="00D27337">
              <w:rPr>
                <w:rFonts w:ascii="Arial" w:hAnsi="Arial" w:cs="Arial"/>
                <w:color w:val="000000"/>
                <w:sz w:val="15"/>
                <w:szCs w:val="15"/>
              </w:rPr>
              <w:t>mudflaps</w:t>
            </w:r>
            <w:proofErr w:type="spellEnd"/>
            <w:r w:rsidRPr="00D27337">
              <w:rPr>
                <w:rFonts w:ascii="Arial" w:hAnsi="Arial" w:cs="Arial"/>
                <w:color w:val="000000"/>
                <w:sz w:val="15"/>
                <w:szCs w:val="15"/>
              </w:rPr>
              <w:t>,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8E49DB" w:rsidRDefault="0040535E" w:rsidP="00641257">
    <w:pPr>
      <w:pStyle w:val="CommentText"/>
      <w:tabs>
        <w:tab w:val="left" w:pos="1242"/>
      </w:tabs>
      <w:ind w:right="252"/>
      <w:jc w:val="both"/>
    </w:pPr>
    <w:r w:rsidRPr="008E49DB">
      <w:t>R</w:t>
    </w:r>
    <w:r w:rsidR="008E49DB" w:rsidRPr="008E49DB">
      <w:t>FP 21-15 Audio-Visual and Video Conferencing Services</w:t>
    </w:r>
  </w:p>
  <w:p w:rsidR="00641257" w:rsidRDefault="00641257" w:rsidP="00641257">
    <w:pPr>
      <w:pStyle w:val="CommentText"/>
      <w:tabs>
        <w:tab w:val="left" w:pos="1242"/>
      </w:tabs>
      <w:ind w:right="252"/>
      <w:jc w:val="both"/>
      <w:rPr>
        <w:b/>
      </w:rPr>
    </w:pPr>
    <w:r>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40CE"/>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9435D"/>
    <w:rsid w:val="008C21ED"/>
    <w:rsid w:val="008E49DB"/>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5A440BDF"/>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Rosales Gonzalez, Andrea</cp:lastModifiedBy>
  <cp:revision>7</cp:revision>
  <cp:lastPrinted>2015-04-16T23:32:00Z</cp:lastPrinted>
  <dcterms:created xsi:type="dcterms:W3CDTF">2019-08-02T22:24:00Z</dcterms:created>
  <dcterms:modified xsi:type="dcterms:W3CDTF">2021-04-20T16:13:00Z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